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9B" w:rsidRDefault="00563A61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76200</wp:posOffset>
                </wp:positionV>
                <wp:extent cx="2084070" cy="516890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516890"/>
                        </a:xfrm>
                        <a:custGeom>
                          <a:avLst>
                            <a:gd name="modifier0" fmla="val -11796480"/>
                            <a:gd name="modifier1" fmla="val 0"/>
                            <a:gd name="modifier2" fmla="val 5400"/>
                          </a:avLst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389B" w:rsidRDefault="00563A6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</w:rPr>
                              <w:t>ПРЕСС-</w:t>
                            </w:r>
                            <w:r w:rsidR="00413186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</w:rPr>
                              <w:t>РЕЛИЗ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</w:rPr>
                              <w:br/>
                            </w:r>
                            <w:r w:rsidR="008F5B57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  <w:lang w:val="en-US"/>
                              </w:rPr>
                              <w:t>19</w:t>
                            </w:r>
                            <w:r w:rsidR="00A82F1E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8F5B57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</w:rPr>
                              <w:t>декабря</w:t>
                            </w:r>
                            <w:r w:rsidR="00254439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</w:rPr>
                              <w:t xml:space="preserve"> 2022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</w:rPr>
                              <w:t xml:space="preserve"> года</w:t>
                            </w:r>
                          </w:p>
                          <w:p w:rsidR="0006389B" w:rsidRDefault="0006389B">
                            <w:pPr>
                              <w:jc w:val="righ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7" o:spid="_x0000_s1026" style="position:absolute;margin-left:351.8pt;margin-top:6pt;width:164.1pt;height:40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" adj="-11796480,,5400" path="m,l,21600r21600,l21600,,,xe" strokecolor="white" strokeweight="1pt">
                <v:stroke joinstyle="miter"/>
                <v:formulas/>
                <v:path arrowok="t" o:connecttype="custom" textboxrect="0,0,21600,21600"/>
                <v:textbox>
                  <w:txbxContent>
                    <w:p w:rsidR="0006389B" w:rsidRDefault="00563A6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4"/>
                        </w:rPr>
                        <w:t>ПРЕСС-</w:t>
                      </w:r>
                      <w:r w:rsidR="00413186">
                        <w:rPr>
                          <w:rFonts w:ascii="Times New Roman" w:hAnsi="Times New Roman"/>
                          <w:b/>
                          <w:color w:val="660033"/>
                          <w:sz w:val="24"/>
                        </w:rPr>
                        <w:t>РЕЛИЗ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4"/>
                        </w:rPr>
                        <w:br/>
                      </w:r>
                      <w:r w:rsidR="008F5B57">
                        <w:rPr>
                          <w:rFonts w:ascii="Times New Roman" w:hAnsi="Times New Roman"/>
                          <w:b/>
                          <w:color w:val="660033"/>
                          <w:sz w:val="24"/>
                          <w:lang w:val="en-US"/>
                        </w:rPr>
                        <w:t>19</w:t>
                      </w:r>
                      <w:r w:rsidR="00A82F1E">
                        <w:rPr>
                          <w:rFonts w:ascii="Times New Roman" w:hAnsi="Times New Roman"/>
                          <w:b/>
                          <w:color w:val="660033"/>
                          <w:sz w:val="24"/>
                          <w:lang w:val="en-US"/>
                        </w:rPr>
                        <w:t xml:space="preserve"> </w:t>
                      </w:r>
                      <w:r w:rsidR="008F5B57">
                        <w:rPr>
                          <w:rFonts w:ascii="Times New Roman" w:hAnsi="Times New Roman"/>
                          <w:b/>
                          <w:color w:val="660033"/>
                          <w:sz w:val="24"/>
                        </w:rPr>
                        <w:t>декабря</w:t>
                      </w:r>
                      <w:r w:rsidR="00254439">
                        <w:rPr>
                          <w:rFonts w:ascii="Times New Roman" w:hAnsi="Times New Roman"/>
                          <w:b/>
                          <w:color w:val="660033"/>
                          <w:sz w:val="24"/>
                        </w:rPr>
                        <w:t xml:space="preserve"> 2022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4"/>
                        </w:rPr>
                        <w:t xml:space="preserve"> года</w:t>
                      </w:r>
                    </w:p>
                    <w:p w:rsidR="0006389B" w:rsidRDefault="0006389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6389B" w:rsidRDefault="000638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6389B" w:rsidRDefault="000638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6389B" w:rsidRDefault="00563A6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деятельности ресурсоснабжающих организаций</w:t>
      </w:r>
    </w:p>
    <w:p w:rsidR="0006389B" w:rsidRDefault="00563A6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Свердловской области в условиях реформы</w:t>
      </w:r>
    </w:p>
    <w:p w:rsidR="0006389B" w:rsidRDefault="00563A6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январе-</w:t>
      </w:r>
      <w:r w:rsidR="008F5B57">
        <w:rPr>
          <w:rFonts w:ascii="Times New Roman" w:hAnsi="Times New Roman"/>
          <w:b/>
          <w:sz w:val="24"/>
        </w:rPr>
        <w:t xml:space="preserve">сентябре </w:t>
      </w:r>
      <w:r w:rsidR="00A82F1E">
        <w:rPr>
          <w:rFonts w:ascii="Times New Roman" w:hAnsi="Times New Roman"/>
          <w:b/>
          <w:sz w:val="24"/>
        </w:rPr>
        <w:t>2022</w:t>
      </w:r>
      <w:r>
        <w:rPr>
          <w:rFonts w:ascii="Times New Roman" w:hAnsi="Times New Roman"/>
          <w:b/>
          <w:sz w:val="24"/>
        </w:rPr>
        <w:t xml:space="preserve"> года</w:t>
      </w:r>
    </w:p>
    <w:p w:rsidR="0006389B" w:rsidRDefault="000638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361D1" w:rsidRPr="006361D1" w:rsidRDefault="00563A6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Свердловской области статистическ</w:t>
      </w:r>
      <w:r w:rsidR="00254439">
        <w:rPr>
          <w:rFonts w:ascii="Times New Roman" w:hAnsi="Times New Roman"/>
          <w:sz w:val="24"/>
        </w:rPr>
        <w:t xml:space="preserve">им наблюдением было охвачено </w:t>
      </w:r>
      <w:r w:rsidR="004275F9">
        <w:rPr>
          <w:rFonts w:ascii="Times New Roman" w:hAnsi="Times New Roman"/>
          <w:sz w:val="24"/>
        </w:rPr>
        <w:t>423 организации</w:t>
      </w:r>
      <w:r w:rsidR="00254439">
        <w:rPr>
          <w:rFonts w:ascii="Times New Roman" w:hAnsi="Times New Roman"/>
          <w:sz w:val="24"/>
        </w:rPr>
        <w:t xml:space="preserve">, </w:t>
      </w:r>
      <w:proofErr w:type="gramStart"/>
      <w:r w:rsidR="00254439">
        <w:rPr>
          <w:rFonts w:ascii="Times New Roman" w:hAnsi="Times New Roman"/>
          <w:sz w:val="24"/>
        </w:rPr>
        <w:t>относящих</w:t>
      </w:r>
      <w:r>
        <w:rPr>
          <w:rFonts w:ascii="Times New Roman" w:hAnsi="Times New Roman"/>
          <w:sz w:val="24"/>
        </w:rPr>
        <w:t>ся</w:t>
      </w:r>
      <w:proofErr w:type="gramEnd"/>
      <w:r>
        <w:rPr>
          <w:rFonts w:ascii="Times New Roman" w:hAnsi="Times New Roman"/>
          <w:sz w:val="24"/>
        </w:rPr>
        <w:t xml:space="preserve"> к сфере коммунального хозяйства. Это ресурсоснабжающие организации (включая организации, осуществляющие поставку и передачу тепловой энергии, электрической энергии, холодной и горячей воды, газа, отведение сточных вод и другие), региональные операторы по обращению с т</w:t>
      </w:r>
      <w:r w:rsidR="006361D1">
        <w:rPr>
          <w:rFonts w:ascii="Times New Roman" w:hAnsi="Times New Roman"/>
          <w:sz w:val="24"/>
        </w:rPr>
        <w:t>вердыми коммунальными отходами</w:t>
      </w:r>
      <w:r w:rsidR="006361D1" w:rsidRPr="006361D1">
        <w:rPr>
          <w:rFonts w:ascii="Times New Roman" w:hAnsi="Times New Roman"/>
          <w:sz w:val="24"/>
        </w:rPr>
        <w:t>.</w:t>
      </w:r>
    </w:p>
    <w:p w:rsidR="0006389B" w:rsidRDefault="00563A6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Доходы от основного вида деятельности организаций, оказывающих коммунальные услуги, за январь-</w:t>
      </w:r>
      <w:r w:rsidR="004275F9">
        <w:rPr>
          <w:rFonts w:ascii="Times New Roman" w:hAnsi="Times New Roman"/>
          <w:sz w:val="24"/>
        </w:rPr>
        <w:t xml:space="preserve">сентябрь </w:t>
      </w:r>
      <w:r w:rsidR="00A82F1E"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г. составили </w:t>
      </w:r>
      <w:r w:rsidR="004275F9">
        <w:rPr>
          <w:rFonts w:ascii="Times New Roman" w:hAnsi="Times New Roman"/>
          <w:sz w:val="24"/>
        </w:rPr>
        <w:t>100,5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млрд</w:t>
      </w:r>
      <w:proofErr w:type="gramEnd"/>
      <w:r>
        <w:rPr>
          <w:rFonts w:ascii="Times New Roman" w:hAnsi="Times New Roman"/>
          <w:sz w:val="24"/>
        </w:rPr>
        <w:t xml:space="preserve"> рублей. В структуре доходов</w:t>
      </w:r>
      <w:r w:rsidR="00E97E2C">
        <w:rPr>
          <w:rFonts w:ascii="Times New Roman" w:hAnsi="Times New Roman"/>
          <w:sz w:val="24"/>
        </w:rPr>
        <w:t xml:space="preserve"> </w:t>
      </w:r>
      <w:r w:rsidR="004275F9">
        <w:rPr>
          <w:rFonts w:ascii="Times New Roman" w:hAnsi="Times New Roman"/>
          <w:sz w:val="24"/>
        </w:rPr>
        <w:t>23,6</w:t>
      </w:r>
      <w:r>
        <w:rPr>
          <w:rFonts w:ascii="Times New Roman" w:hAnsi="Times New Roman"/>
          <w:sz w:val="24"/>
        </w:rPr>
        <w:t xml:space="preserve">% занимали платежи, начисленные гражданам, имеющим прямые договоры с ресурсоснабжающими организациями, </w:t>
      </w:r>
      <w:r w:rsidR="004275F9">
        <w:rPr>
          <w:rFonts w:ascii="Times New Roman" w:hAnsi="Times New Roman"/>
          <w:sz w:val="24"/>
        </w:rPr>
        <w:t>20,5</w:t>
      </w:r>
      <w:r>
        <w:rPr>
          <w:rFonts w:ascii="Times New Roman" w:hAnsi="Times New Roman"/>
          <w:sz w:val="24"/>
        </w:rPr>
        <w:t xml:space="preserve">% - исполнителям коммунальных </w:t>
      </w:r>
      <w:r>
        <w:rPr>
          <w:rFonts w:ascii="Times New Roman" w:hAnsi="Times New Roman"/>
        </w:rPr>
        <w:t>услуг</w:t>
      </w:r>
      <w:proofErr w:type="gramStart"/>
      <w:r>
        <w:rPr>
          <w:rFonts w:ascii="Times New Roman" w:hAnsi="Times New Roman"/>
          <w:vertAlign w:val="superscript"/>
        </w:rPr>
        <w:t>1</w:t>
      </w:r>
      <w:proofErr w:type="gramEnd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sz w:val="20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за предоставленные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коммунальные услуги.</w:t>
      </w:r>
    </w:p>
    <w:p w:rsidR="0006389B" w:rsidRDefault="00563A6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Общая сумма расходов по реализации коммунальных услуг по основному виду деятельности составила </w:t>
      </w:r>
      <w:r w:rsidR="004275F9">
        <w:rPr>
          <w:rFonts w:ascii="Times New Roman" w:hAnsi="Times New Roman"/>
          <w:sz w:val="24"/>
        </w:rPr>
        <w:t>162,9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млрд</w:t>
      </w:r>
      <w:proofErr w:type="gramEnd"/>
      <w:r>
        <w:rPr>
          <w:rFonts w:ascii="Times New Roman" w:hAnsi="Times New Roman"/>
          <w:sz w:val="24"/>
        </w:rPr>
        <w:t xml:space="preserve"> рублей. Основная доля расходов приходилась на оказание услуг по электроснабжению (</w:t>
      </w:r>
      <w:r w:rsidR="004275F9">
        <w:rPr>
          <w:rFonts w:ascii="Times New Roman" w:hAnsi="Times New Roman"/>
          <w:sz w:val="24"/>
        </w:rPr>
        <w:t>62,0</w:t>
      </w:r>
      <w:r>
        <w:rPr>
          <w:rFonts w:ascii="Times New Roman" w:hAnsi="Times New Roman"/>
          <w:sz w:val="24"/>
        </w:rPr>
        <w:t>%) и теплоснабжению (</w:t>
      </w:r>
      <w:r w:rsidR="004275F9">
        <w:rPr>
          <w:rFonts w:ascii="Times New Roman" w:hAnsi="Times New Roman"/>
          <w:sz w:val="24"/>
        </w:rPr>
        <w:t>25,2</w:t>
      </w:r>
      <w:r>
        <w:rPr>
          <w:rFonts w:ascii="Times New Roman" w:hAnsi="Times New Roman"/>
          <w:sz w:val="24"/>
        </w:rPr>
        <w:t>%).</w:t>
      </w:r>
    </w:p>
    <w:p w:rsidR="0006389B" w:rsidRDefault="00563A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Уровень возмещения затрат по оплате коммунальных услуг гражданами, имеющими прямые договоры с ресурсоснабжающими организациями, </w:t>
      </w:r>
      <w:r w:rsidR="00E632EC">
        <w:rPr>
          <w:rFonts w:ascii="Times New Roman" w:hAnsi="Times New Roman"/>
          <w:sz w:val="24"/>
        </w:rPr>
        <w:t xml:space="preserve">по установленным для населения тарифам </w:t>
      </w:r>
      <w:r>
        <w:rPr>
          <w:rFonts w:ascii="Times New Roman" w:hAnsi="Times New Roman"/>
          <w:sz w:val="24"/>
        </w:rPr>
        <w:t>за январь-</w:t>
      </w:r>
      <w:r w:rsidR="004275F9">
        <w:rPr>
          <w:rFonts w:ascii="Times New Roman" w:hAnsi="Times New Roman"/>
          <w:sz w:val="24"/>
        </w:rPr>
        <w:t>сентябрь</w:t>
      </w:r>
      <w:r w:rsidR="00A82F1E">
        <w:rPr>
          <w:rFonts w:ascii="Times New Roman" w:hAnsi="Times New Roman"/>
          <w:sz w:val="24"/>
        </w:rPr>
        <w:t xml:space="preserve"> 2022</w:t>
      </w:r>
      <w:r>
        <w:rPr>
          <w:rFonts w:ascii="Times New Roman" w:hAnsi="Times New Roman"/>
          <w:sz w:val="24"/>
        </w:rPr>
        <w:t xml:space="preserve"> г. </w:t>
      </w:r>
      <w:r w:rsidR="008170B5">
        <w:rPr>
          <w:rFonts w:ascii="Times New Roman" w:hAnsi="Times New Roman"/>
          <w:sz w:val="24"/>
        </w:rPr>
        <w:t xml:space="preserve">составил </w:t>
      </w:r>
      <w:r w:rsidR="004275F9">
        <w:rPr>
          <w:rFonts w:ascii="Times New Roman" w:hAnsi="Times New Roman"/>
          <w:sz w:val="24"/>
        </w:rPr>
        <w:t>99,7</w:t>
      </w:r>
      <w:r>
        <w:rPr>
          <w:rFonts w:ascii="Times New Roman" w:hAnsi="Times New Roman"/>
          <w:sz w:val="24"/>
        </w:rPr>
        <w:t>% от утвержденного экономически обоснованного тарифа.</w:t>
      </w:r>
    </w:p>
    <w:p w:rsidR="0006389B" w:rsidRDefault="00563A61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Фактические объемы финансирования из бюджетов всех уровней, поступившие на счета ресурсоснабжающих организаций, за январь-</w:t>
      </w:r>
      <w:r w:rsidR="004275F9">
        <w:rPr>
          <w:rFonts w:ascii="Times New Roman" w:hAnsi="Times New Roman"/>
          <w:sz w:val="24"/>
        </w:rPr>
        <w:t xml:space="preserve">сентябрь </w:t>
      </w:r>
      <w:r w:rsidR="00A82F1E"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г. составили </w:t>
      </w:r>
      <w:r w:rsidR="004275F9">
        <w:rPr>
          <w:rFonts w:ascii="Times New Roman" w:hAnsi="Times New Roman"/>
          <w:sz w:val="24"/>
        </w:rPr>
        <w:t>138,0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млн</w:t>
      </w:r>
      <w:proofErr w:type="gramEnd"/>
      <w:r>
        <w:rPr>
          <w:rFonts w:ascii="Times New Roman" w:hAnsi="Times New Roman"/>
          <w:sz w:val="24"/>
        </w:rPr>
        <w:t xml:space="preserve"> рублей (с учетом поступлений средств по долговым обязательствам за предыдущие годы). Из общего объема средств </w:t>
      </w:r>
      <w:r w:rsidR="004275F9">
        <w:rPr>
          <w:rFonts w:ascii="Times New Roman" w:hAnsi="Times New Roman"/>
          <w:sz w:val="24"/>
        </w:rPr>
        <w:t>82,2</w:t>
      </w:r>
      <w:r>
        <w:rPr>
          <w:rFonts w:ascii="Times New Roman" w:hAnsi="Times New Roman"/>
          <w:sz w:val="24"/>
        </w:rPr>
        <w:t xml:space="preserve">% направлено организациям, оказывающим услуги по теплоснабжению, </w:t>
      </w:r>
      <w:r w:rsidR="004275F9">
        <w:rPr>
          <w:rFonts w:ascii="Times New Roman" w:hAnsi="Times New Roman"/>
          <w:sz w:val="24"/>
        </w:rPr>
        <w:t>17,1</w:t>
      </w:r>
      <w:r>
        <w:rPr>
          <w:rFonts w:ascii="Times New Roman" w:hAnsi="Times New Roman"/>
          <w:sz w:val="24"/>
        </w:rPr>
        <w:t>% - за услуги по водоснабжению и водоотведению.</w:t>
      </w:r>
    </w:p>
    <w:p w:rsidR="0006389B" w:rsidRDefault="00563A6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январе-</w:t>
      </w:r>
      <w:r w:rsidR="004275F9">
        <w:rPr>
          <w:rFonts w:ascii="Times New Roman" w:hAnsi="Times New Roman"/>
          <w:sz w:val="24"/>
        </w:rPr>
        <w:t>сентябре</w:t>
      </w:r>
      <w:r w:rsidR="00D277B5">
        <w:rPr>
          <w:rFonts w:ascii="Times New Roman" w:hAnsi="Times New Roman"/>
          <w:sz w:val="24"/>
        </w:rPr>
        <w:t xml:space="preserve"> 2022</w:t>
      </w:r>
      <w:r>
        <w:rPr>
          <w:rFonts w:ascii="Times New Roman" w:hAnsi="Times New Roman"/>
          <w:sz w:val="24"/>
        </w:rPr>
        <w:t xml:space="preserve"> г. фактические платежи граждан, имеющих прямые договоры с ресурсоснабжающими организациями </w:t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sz w:val="24"/>
        </w:rPr>
        <w:t xml:space="preserve">с учетом оплаты задолженности за предыдущие периоды), за предоставленные коммунальные услуги составили </w:t>
      </w:r>
      <w:r w:rsidR="004275F9">
        <w:rPr>
          <w:rFonts w:ascii="Times New Roman" w:hAnsi="Times New Roman"/>
          <w:sz w:val="24"/>
        </w:rPr>
        <w:t>28,7</w:t>
      </w:r>
      <w:r w:rsidR="007E21C8">
        <w:rPr>
          <w:rFonts w:ascii="Times New Roman" w:hAnsi="Times New Roman"/>
          <w:sz w:val="24"/>
        </w:rPr>
        <w:t xml:space="preserve"> </w:t>
      </w:r>
      <w:proofErr w:type="gramStart"/>
      <w:r w:rsidR="00E97E2C">
        <w:rPr>
          <w:rFonts w:ascii="Times New Roman" w:hAnsi="Times New Roman"/>
          <w:sz w:val="24"/>
        </w:rPr>
        <w:t>млрд</w:t>
      </w:r>
      <w:proofErr w:type="gramEnd"/>
      <w:r w:rsidR="00E97E2C">
        <w:rPr>
          <w:rFonts w:ascii="Times New Roman" w:hAnsi="Times New Roman"/>
          <w:sz w:val="24"/>
        </w:rPr>
        <w:t xml:space="preserve"> рублей (</w:t>
      </w:r>
      <w:r w:rsidR="004275F9">
        <w:rPr>
          <w:rFonts w:ascii="Times New Roman" w:hAnsi="Times New Roman"/>
          <w:sz w:val="24"/>
        </w:rPr>
        <w:t>102,5</w:t>
      </w:r>
      <w:r>
        <w:rPr>
          <w:rFonts w:ascii="Times New Roman" w:hAnsi="Times New Roman"/>
          <w:sz w:val="24"/>
        </w:rPr>
        <w:t xml:space="preserve">% от предъявленных к оплате сумм), исполнителей коммунальных услуг </w:t>
      </w:r>
      <w:r w:rsidR="00E97E2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4275F9">
        <w:rPr>
          <w:rFonts w:ascii="Times New Roman" w:hAnsi="Times New Roman"/>
          <w:sz w:val="24"/>
        </w:rPr>
        <w:t>25,5</w:t>
      </w:r>
      <w:r>
        <w:rPr>
          <w:rFonts w:ascii="Times New Roman" w:hAnsi="Times New Roman"/>
          <w:sz w:val="24"/>
        </w:rPr>
        <w:t xml:space="preserve"> млрд рублей (</w:t>
      </w:r>
      <w:r w:rsidR="004275F9">
        <w:rPr>
          <w:rFonts w:ascii="Times New Roman" w:hAnsi="Times New Roman"/>
          <w:sz w:val="24"/>
        </w:rPr>
        <w:t>103,5</w:t>
      </w:r>
      <w:r>
        <w:rPr>
          <w:rFonts w:ascii="Times New Roman" w:hAnsi="Times New Roman"/>
          <w:sz w:val="24"/>
        </w:rPr>
        <w:t>%).</w:t>
      </w:r>
    </w:p>
    <w:p w:rsidR="0006389B" w:rsidRDefault="00563A6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конец </w:t>
      </w:r>
      <w:r w:rsidR="004275F9">
        <w:rPr>
          <w:rFonts w:ascii="Times New Roman" w:hAnsi="Times New Roman"/>
          <w:sz w:val="24"/>
        </w:rPr>
        <w:t>сентября</w:t>
      </w:r>
      <w:r w:rsidR="00D277B5">
        <w:rPr>
          <w:rFonts w:ascii="Times New Roman" w:hAnsi="Times New Roman"/>
          <w:sz w:val="24"/>
        </w:rPr>
        <w:t xml:space="preserve"> 2022</w:t>
      </w:r>
      <w:r>
        <w:rPr>
          <w:rFonts w:ascii="Times New Roman" w:hAnsi="Times New Roman"/>
          <w:sz w:val="24"/>
        </w:rPr>
        <w:t xml:space="preserve"> г. дебиторская задолженность граждан, имеющих прямые договоры с ресурсоснабжающими организациями и исполнителей коммунальных услуг по оплате коммунальных услуг, с учетом задолженности за предыдущие период</w:t>
      </w:r>
      <w:r w:rsidR="00D67634">
        <w:rPr>
          <w:rFonts w:ascii="Times New Roman" w:hAnsi="Times New Roman"/>
          <w:sz w:val="24"/>
        </w:rPr>
        <w:t xml:space="preserve">ы, сформировалась на уровне </w:t>
      </w:r>
      <w:r w:rsidR="004275F9">
        <w:rPr>
          <w:rFonts w:ascii="Times New Roman" w:hAnsi="Times New Roman"/>
          <w:sz w:val="24"/>
        </w:rPr>
        <w:t>19,8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млрд</w:t>
      </w:r>
      <w:proofErr w:type="gramEnd"/>
      <w:r>
        <w:rPr>
          <w:rFonts w:ascii="Times New Roman" w:hAnsi="Times New Roman"/>
          <w:sz w:val="24"/>
        </w:rPr>
        <w:t xml:space="preserve"> рублей (в том числе безнадежная задолженность </w:t>
      </w:r>
      <w:r w:rsidR="007E21C8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D277B5">
        <w:rPr>
          <w:rFonts w:ascii="Times New Roman" w:hAnsi="Times New Roman"/>
          <w:sz w:val="24"/>
        </w:rPr>
        <w:t>0,9</w:t>
      </w:r>
      <w:r>
        <w:rPr>
          <w:rFonts w:ascii="Times New Roman" w:hAnsi="Times New Roman"/>
          <w:sz w:val="24"/>
        </w:rPr>
        <w:t xml:space="preserve"> млрд рублей).</w:t>
      </w:r>
    </w:p>
    <w:p w:rsidR="0006389B" w:rsidRDefault="0006389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06389B" w:rsidRDefault="0006389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06389B" w:rsidRDefault="0006389B">
      <w:pPr>
        <w:spacing w:after="0" w:line="240" w:lineRule="auto"/>
        <w:jc w:val="both"/>
        <w:rPr>
          <w:rFonts w:ascii="Times New Roman" w:hAnsi="Times New Roman"/>
          <w:sz w:val="20"/>
          <w:vertAlign w:val="superscript"/>
        </w:rPr>
      </w:pPr>
    </w:p>
    <w:p w:rsidR="0006389B" w:rsidRDefault="0006389B">
      <w:pPr>
        <w:spacing w:after="0" w:line="240" w:lineRule="auto"/>
        <w:jc w:val="both"/>
        <w:rPr>
          <w:rFonts w:ascii="Times New Roman" w:hAnsi="Times New Roman"/>
          <w:sz w:val="20"/>
          <w:vertAlign w:val="superscript"/>
        </w:rPr>
      </w:pPr>
      <w:bookmarkStart w:id="0" w:name="_GoBack"/>
      <w:bookmarkEnd w:id="0"/>
    </w:p>
    <w:p w:rsidR="0006389B" w:rsidRDefault="00563A61">
      <w:pPr>
        <w:spacing w:after="0" w:line="240" w:lineRule="auto"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_______________________________</w:t>
      </w:r>
    </w:p>
    <w:p w:rsidR="0006389B" w:rsidRDefault="00563A61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 xml:space="preserve"> Управляющие организации, ТСЖ, ЖСК, ЖК и иные специализированные жилищные кооперативы.</w:t>
      </w:r>
    </w:p>
    <w:p w:rsidR="0006389B" w:rsidRDefault="0006389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06389B" w:rsidRDefault="00563A6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</wp:posOffset>
                </wp:positionV>
                <wp:extent cx="6629400" cy="73342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33425"/>
                        </a:xfrm>
                        <a:custGeom>
                          <a:avLst>
                            <a:gd name="modifier0" fmla="val -11796480"/>
                            <a:gd name="modifier1" fmla="val 0"/>
                            <a:gd name="modifier2" fmla="val 5400"/>
                          </a:avLst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389B" w:rsidRDefault="00563A6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Отдел статистики строительства, инвестиций</w:t>
                            </w:r>
                          </w:p>
                          <w:p w:rsidR="0006389B" w:rsidRDefault="00563A6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 жилищно-коммунального хозяйства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  <w:t>Телефон: +7 (343) 371-98-30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c="http://schemas.openxmlformats.org/drawingml/2006/chart" xmlns:co="http://ncloudtech.com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6389B" w:rsidRDefault="0006389B">
      <w:pPr>
        <w:ind w:firstLine="720"/>
        <w:jc w:val="both"/>
      </w:pPr>
    </w:p>
    <w:sectPr w:rsidR="0006389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851" w:bottom="567" w:left="993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BB" w:rsidRDefault="00A606BB">
      <w:pPr>
        <w:spacing w:after="0" w:line="240" w:lineRule="auto"/>
      </w:pPr>
      <w:r>
        <w:separator/>
      </w:r>
    </w:p>
  </w:endnote>
  <w:endnote w:type="continuationSeparator" w:id="0">
    <w:p w:rsidR="00A606BB" w:rsidRDefault="00A6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9B" w:rsidRDefault="00563A6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123190</wp:posOffset>
              </wp:positionV>
              <wp:extent cx="6750050" cy="0"/>
              <wp:effectExtent l="0" t="0" r="0" b="0"/>
              <wp:wrapNone/>
              <wp:docPr id="6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05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660033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c="http://schemas.openxmlformats.org/drawingml/2006/chart" xmlns:co="http://ncloudtech.com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9B" w:rsidRDefault="00563A6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154940</wp:posOffset>
              </wp:positionV>
              <wp:extent cx="6830060" cy="0"/>
              <wp:effectExtent l="0" t="0" r="0" b="0"/>
              <wp:wrapNone/>
              <wp:docPr id="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660033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c="http://schemas.openxmlformats.org/drawingml/2006/chart" xmlns:co="http://ncloudtech.com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BB" w:rsidRDefault="00A606BB">
      <w:pPr>
        <w:spacing w:after="0" w:line="240" w:lineRule="auto"/>
      </w:pPr>
      <w:r>
        <w:separator/>
      </w:r>
    </w:p>
  </w:footnote>
  <w:footnote w:type="continuationSeparator" w:id="0">
    <w:p w:rsidR="00A606BB" w:rsidRDefault="00A6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9B" w:rsidRDefault="00563A61">
    <w:pPr>
      <w:pStyle w:val="a3"/>
      <w:jc w:val="right"/>
      <w:rPr>
        <w:rFonts w:ascii="Times New Roman" w:hAnsi="Times New Roman"/>
        <w:sz w:val="24"/>
      </w:rPr>
    </w:pPr>
    <w:r>
      <w:rPr>
        <w:rFonts w:ascii="Times New Roman" w:hAnsi="Times New Roman"/>
      </w:rPr>
      <w:t xml:space="preserve">Страница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PAGE </w:instrText>
    </w:r>
    <w:r>
      <w:rPr>
        <w:rFonts w:ascii="Times New Roman" w:hAnsi="Times New Roman"/>
        <w:b/>
      </w:rPr>
      <w:fldChar w:fldCharType="separate"/>
    </w:r>
    <w:r w:rsidR="008170B5">
      <w:rPr>
        <w:rFonts w:ascii="Times New Roman" w:hAnsi="Times New Roman"/>
        <w:b/>
        <w:noProof/>
      </w:rPr>
      <w:t>0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NUMPAGES </w:instrText>
    </w:r>
    <w:r>
      <w:rPr>
        <w:rFonts w:ascii="Times New Roman" w:hAnsi="Times New Roman"/>
        <w:b/>
      </w:rPr>
      <w:fldChar w:fldCharType="separate"/>
    </w:r>
    <w:r w:rsidR="00955311">
      <w:rPr>
        <w:rFonts w:ascii="Times New Roman" w:hAnsi="Times New Roman"/>
        <w:b/>
        <w:noProof/>
      </w:rPr>
      <w:t>1</w:t>
    </w:r>
    <w:r>
      <w:rPr>
        <w:rFonts w:ascii="Times New Roman" w:hAnsi="Times New Roman"/>
        <w:b/>
      </w:rPr>
      <w:fldChar w:fldCharType="end"/>
    </w:r>
  </w:p>
  <w:p w:rsidR="0006389B" w:rsidRDefault="00063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9B" w:rsidRDefault="00563A61">
    <w:pPr>
      <w:pStyle w:val="a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УПРАВЛЕНИЕ ФЕДЕРАЛЬНОЙ СЛУЖБЫ ГОСУДАРСТВЕННОЙ СТАТИСТИКИ</w:t>
    </w:r>
  </w:p>
  <w:p w:rsidR="0006389B" w:rsidRDefault="00563A61">
    <w:pPr>
      <w:pStyle w:val="a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ПО СВЕРДЛОВСКОЙ ОБЛАСТИ И КУРГАНСКОЙ ОБЛАСТИ</w:t>
    </w:r>
  </w:p>
  <w:p w:rsidR="0006389B" w:rsidRDefault="00563A61">
    <w:pPr>
      <w:pStyle w:val="a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(СВЕРДЛОВСКСТАТ)</w:t>
    </w:r>
  </w:p>
  <w:p w:rsidR="0006389B" w:rsidRDefault="0006389B">
    <w:pPr>
      <w:pStyle w:val="a3"/>
      <w:jc w:val="center"/>
      <w:rPr>
        <w:rFonts w:ascii="Times New Roman" w:hAnsi="Times New Roman"/>
        <w:sz w:val="12"/>
      </w:rPr>
    </w:pPr>
  </w:p>
  <w:p w:rsidR="0006389B" w:rsidRDefault="00563A61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61595</wp:posOffset>
              </wp:positionV>
              <wp:extent cx="6830060" cy="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660033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c="http://schemas.openxmlformats.org/drawingml/2006/chart" xmlns:co="http://ncloudtech.com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57150</wp:posOffset>
              </wp:positionV>
              <wp:extent cx="6830060" cy="0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660033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c="http://schemas.openxmlformats.org/drawingml/2006/chart" xmlns:co="http://ncloudtech.com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4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423544"/>
                      </a:xfrm>
                      <a:custGeom>
                        <a:avLst>
                          <a:gd name="modifier0" fmla="val -11796480"/>
                          <a:gd name="modifier1" fmla="val 0"/>
                          <a:gd name="modifier2" fmla="val 5400"/>
                        </a:avLst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06389B" w:rsidRDefault="00563A61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  <w:t>обязательна ссылка на сайт Свердловскстата http://sverdl.gks.ru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c="http://schemas.openxmlformats.org/drawingml/2006/chart" xmlns:co="http://ncloudtech.com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:rsidR="0006389B" w:rsidRDefault="0006389B">
    <w:pPr>
      <w:pStyle w:val="a3"/>
    </w:pPr>
  </w:p>
  <w:p w:rsidR="0006389B" w:rsidRDefault="00563A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137160</wp:posOffset>
              </wp:positionV>
              <wp:extent cx="6830060" cy="0"/>
              <wp:effectExtent l="0" t="0" r="0" b="0"/>
              <wp:wrapNone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660033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c="http://schemas.openxmlformats.org/drawingml/2006/chart" xmlns:co="http://ncloudtech.com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89B"/>
    <w:rsid w:val="0006389B"/>
    <w:rsid w:val="00254439"/>
    <w:rsid w:val="00295308"/>
    <w:rsid w:val="00413186"/>
    <w:rsid w:val="004275F9"/>
    <w:rsid w:val="00562D13"/>
    <w:rsid w:val="00563A61"/>
    <w:rsid w:val="006361D1"/>
    <w:rsid w:val="007C1C12"/>
    <w:rsid w:val="007E21C8"/>
    <w:rsid w:val="008170B5"/>
    <w:rsid w:val="008F5B57"/>
    <w:rsid w:val="00955311"/>
    <w:rsid w:val="00994B0E"/>
    <w:rsid w:val="009C377F"/>
    <w:rsid w:val="00A606BB"/>
    <w:rsid w:val="00A82F1E"/>
    <w:rsid w:val="00D277B5"/>
    <w:rsid w:val="00D67634"/>
    <w:rsid w:val="00D7716A"/>
    <w:rsid w:val="00E632EC"/>
    <w:rsid w:val="00E97E2C"/>
    <w:rsid w:val="00F3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20" w:after="120" w:line="240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spacing w:after="0" w:line="240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styleId="21">
    <w:name w:val="toc 2"/>
    <w:basedOn w:val="a"/>
    <w:next w:val="a"/>
    <w:link w:val="22"/>
    <w:uiPriority w:val="39"/>
    <w:pPr>
      <w:spacing w:after="0" w:line="240" w:lineRule="auto"/>
      <w:ind w:left="200"/>
    </w:pPr>
  </w:style>
  <w:style w:type="character" w:customStyle="1" w:styleId="22">
    <w:name w:val="Оглавление 2 Знак"/>
    <w:basedOn w:val="1"/>
    <w:link w:val="21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uiPriority w:val="39"/>
    <w:pPr>
      <w:spacing w:after="0" w:line="240" w:lineRule="auto"/>
      <w:ind w:left="600"/>
    </w:pPr>
  </w:style>
  <w:style w:type="character" w:customStyle="1" w:styleId="42">
    <w:name w:val="Оглавление 4 Знак"/>
    <w:basedOn w:val="1"/>
    <w:link w:val="41"/>
    <w:rPr>
      <w:rFonts w:ascii="Calibri" w:hAnsi="Calibri"/>
      <w:color w:val="000000"/>
      <w:sz w:val="22"/>
    </w:rPr>
  </w:style>
  <w:style w:type="paragraph" w:styleId="6">
    <w:name w:val="toc 6"/>
    <w:basedOn w:val="a"/>
    <w:next w:val="a"/>
    <w:link w:val="60"/>
    <w:uiPriority w:val="39"/>
    <w:pPr>
      <w:spacing w:after="0" w:line="240" w:lineRule="auto"/>
      <w:ind w:left="1000"/>
    </w:pPr>
  </w:style>
  <w:style w:type="character" w:customStyle="1" w:styleId="60">
    <w:name w:val="Оглавление 6 Знак"/>
    <w:basedOn w:val="1"/>
    <w:link w:val="6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uiPriority w:val="39"/>
    <w:pPr>
      <w:spacing w:after="0" w:line="240" w:lineRule="auto"/>
      <w:ind w:left="1200"/>
    </w:pPr>
  </w:style>
  <w:style w:type="character" w:customStyle="1" w:styleId="70">
    <w:name w:val="Оглавление 7 Знак"/>
    <w:basedOn w:val="1"/>
    <w:link w:val="7"/>
    <w:rPr>
      <w:rFonts w:ascii="Calibri" w:hAnsi="Calibri"/>
      <w:color w:val="000000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i/>
      <w:color w:val="000000"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  <w:rPr>
      <w:rFonts w:ascii="Calibri" w:hAnsi="Calibri"/>
      <w:color w:val="000000"/>
      <w:sz w:val="22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  <w:rPr>
      <w:rFonts w:ascii="Calibri" w:hAnsi="Calibri"/>
      <w:sz w:val="22"/>
    </w:rPr>
  </w:style>
  <w:style w:type="paragraph" w:customStyle="1" w:styleId="16">
    <w:name w:val="Знак сноски1"/>
    <w:basedOn w:val="12"/>
    <w:link w:val="17"/>
    <w:rPr>
      <w:vertAlign w:val="superscript"/>
    </w:rPr>
  </w:style>
  <w:style w:type="character" w:customStyle="1" w:styleId="17">
    <w:name w:val="Знак сноски1"/>
    <w:basedOn w:val="13"/>
    <w:link w:val="16"/>
    <w:rPr>
      <w:rFonts w:ascii="Calibri" w:hAnsi="Calibri"/>
      <w:color w:val="000000"/>
      <w:sz w:val="22"/>
      <w:vertAlign w:val="superscript"/>
    </w:rPr>
  </w:style>
  <w:style w:type="paragraph" w:customStyle="1" w:styleId="23">
    <w:name w:val="Основной шрифт абзаца2"/>
  </w:style>
  <w:style w:type="paragraph" w:styleId="31">
    <w:name w:val="toc 3"/>
    <w:basedOn w:val="a"/>
    <w:next w:val="a"/>
    <w:link w:val="32"/>
    <w:uiPriority w:val="39"/>
    <w:pPr>
      <w:spacing w:after="0" w:line="240" w:lineRule="auto"/>
      <w:ind w:left="400"/>
    </w:pPr>
  </w:style>
  <w:style w:type="character" w:customStyle="1" w:styleId="32">
    <w:name w:val="Оглавление 3 Знак"/>
    <w:basedOn w:val="1"/>
    <w:link w:val="31"/>
    <w:rPr>
      <w:rFonts w:ascii="Calibri" w:hAnsi="Calibri"/>
      <w:color w:val="000000"/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color w:val="000000"/>
      <w:sz w:val="22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color w:val="000000"/>
      <w:sz w:val="32"/>
    </w:rPr>
  </w:style>
  <w:style w:type="paragraph" w:customStyle="1" w:styleId="18">
    <w:name w:val="Гиперссылка1"/>
    <w:link w:val="a5"/>
    <w:rPr>
      <w:color w:val="0000FF"/>
      <w:u w:val="single"/>
    </w:rPr>
  </w:style>
  <w:style w:type="character" w:styleId="a5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color w:val="000000"/>
      <w:sz w:val="20"/>
    </w:rPr>
  </w:style>
  <w:style w:type="paragraph" w:styleId="a6">
    <w:name w:val="endnote text"/>
    <w:basedOn w:val="a"/>
    <w:link w:val="a7"/>
    <w:rPr>
      <w:sz w:val="20"/>
    </w:rPr>
  </w:style>
  <w:style w:type="character" w:customStyle="1" w:styleId="a7">
    <w:name w:val="Текст концевой сноски Знак"/>
    <w:basedOn w:val="1"/>
    <w:link w:val="a6"/>
    <w:rPr>
      <w:rFonts w:ascii="Calibri" w:hAnsi="Calibri"/>
      <w:color w:val="000000"/>
      <w:sz w:val="20"/>
    </w:rPr>
  </w:style>
  <w:style w:type="paragraph" w:styleId="19">
    <w:name w:val="toc 1"/>
    <w:basedOn w:val="a"/>
    <w:next w:val="a"/>
    <w:link w:val="1a"/>
    <w:uiPriority w:val="39"/>
    <w:pPr>
      <w:spacing w:after="0" w:line="240" w:lineRule="auto"/>
    </w:pPr>
    <w:rPr>
      <w:rFonts w:ascii="XO Thames" w:hAnsi="XO Thames"/>
      <w:b/>
    </w:rPr>
  </w:style>
  <w:style w:type="character" w:customStyle="1" w:styleId="1a">
    <w:name w:val="Оглавление 1 Знак"/>
    <w:basedOn w:val="1"/>
    <w:link w:val="19"/>
    <w:rPr>
      <w:rFonts w:ascii="XO Thames" w:hAnsi="XO Thames"/>
      <w:b/>
      <w:color w:val="000000"/>
      <w:sz w:val="22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rFonts w:ascii="Calibri" w:hAnsi="Calibri"/>
      <w:color w:val="0000FF"/>
      <w:sz w:val="22"/>
      <w:u w:val="singl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z w:val="20"/>
    </w:rPr>
  </w:style>
  <w:style w:type="paragraph" w:customStyle="1" w:styleId="1d">
    <w:name w:val="Знак концевой сноски1"/>
    <w:basedOn w:val="12"/>
    <w:link w:val="1e"/>
    <w:rPr>
      <w:vertAlign w:val="superscript"/>
    </w:rPr>
  </w:style>
  <w:style w:type="character" w:customStyle="1" w:styleId="1e">
    <w:name w:val="Знак концевой сноски1"/>
    <w:basedOn w:val="13"/>
    <w:link w:val="1d"/>
    <w:rPr>
      <w:rFonts w:ascii="Calibri" w:hAnsi="Calibri"/>
      <w:color w:val="000000"/>
      <w:sz w:val="22"/>
      <w:vertAlign w:val="superscript"/>
    </w:rPr>
  </w:style>
  <w:style w:type="paragraph" w:styleId="9">
    <w:name w:val="toc 9"/>
    <w:basedOn w:val="a"/>
    <w:next w:val="a"/>
    <w:link w:val="90"/>
    <w:uiPriority w:val="39"/>
    <w:pPr>
      <w:spacing w:after="0" w:line="240" w:lineRule="auto"/>
      <w:ind w:left="1600"/>
    </w:pPr>
  </w:style>
  <w:style w:type="character" w:customStyle="1" w:styleId="90">
    <w:name w:val="Оглавление 9 Знак"/>
    <w:basedOn w:val="1"/>
    <w:link w:val="9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uiPriority w:val="39"/>
    <w:pPr>
      <w:spacing w:after="0" w:line="240" w:lineRule="auto"/>
      <w:ind w:left="1400"/>
    </w:pPr>
  </w:style>
  <w:style w:type="character" w:customStyle="1" w:styleId="80">
    <w:name w:val="Оглавление 8 Знак"/>
    <w:basedOn w:val="1"/>
    <w:link w:val="8"/>
    <w:rPr>
      <w:rFonts w:ascii="Calibri" w:hAnsi="Calibri"/>
      <w:color w:val="000000"/>
      <w:sz w:val="22"/>
    </w:rPr>
  </w:style>
  <w:style w:type="paragraph" w:styleId="33">
    <w:name w:val="Body Text Indent 3"/>
    <w:basedOn w:val="a"/>
    <w:link w:val="3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color w:val="000000"/>
      <w:sz w:val="24"/>
    </w:rPr>
  </w:style>
  <w:style w:type="paragraph" w:styleId="51">
    <w:name w:val="toc 5"/>
    <w:basedOn w:val="a"/>
    <w:next w:val="a"/>
    <w:link w:val="52"/>
    <w:uiPriority w:val="39"/>
    <w:pPr>
      <w:spacing w:after="0" w:line="240" w:lineRule="auto"/>
      <w:ind w:left="800"/>
    </w:pPr>
  </w:style>
  <w:style w:type="character" w:customStyle="1" w:styleId="52">
    <w:name w:val="Оглавление 5 Знак"/>
    <w:basedOn w:val="1"/>
    <w:link w:val="51"/>
    <w:rPr>
      <w:rFonts w:ascii="Calibri" w:hAnsi="Calibri"/>
      <w:color w:val="000000"/>
      <w:sz w:val="22"/>
    </w:rPr>
  </w:style>
  <w:style w:type="paragraph" w:styleId="a8">
    <w:name w:val="Body Text Indent"/>
    <w:basedOn w:val="a"/>
    <w:link w:val="a9"/>
    <w:pPr>
      <w:spacing w:after="0" w:line="240" w:lineRule="auto"/>
      <w:ind w:firstLine="567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1"/>
    <w:link w:val="a8"/>
    <w:rPr>
      <w:rFonts w:ascii="Times New Roman" w:hAnsi="Times New Roman"/>
      <w:color w:val="000000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  <w:rPr>
      <w:rFonts w:ascii="Calibri" w:hAnsi="Calibri"/>
      <w:color w:val="000000"/>
      <w:sz w:val="22"/>
    </w:rPr>
  </w:style>
  <w:style w:type="paragraph" w:styleId="ac">
    <w:name w:val="Subtitle"/>
    <w:basedOn w:val="a"/>
    <w:next w:val="a"/>
    <w:link w:val="ad"/>
    <w:uiPriority w:val="11"/>
    <w:qFormat/>
    <w:pPr>
      <w:spacing w:after="0" w:line="240" w:lineRule="auto"/>
    </w:pPr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Calibri" w:hAnsi="Calibri"/>
      <w:color w:val="000000"/>
      <w:sz w:val="22"/>
    </w:rPr>
  </w:style>
  <w:style w:type="paragraph" w:styleId="ae">
    <w:name w:val="Title"/>
    <w:basedOn w:val="a"/>
    <w:link w:val="af"/>
    <w:uiPriority w:val="10"/>
    <w:qFormat/>
    <w:pPr>
      <w:spacing w:after="0" w:line="240" w:lineRule="auto"/>
      <w:ind w:firstLine="709"/>
      <w:jc w:val="center"/>
    </w:pPr>
    <w:rPr>
      <w:rFonts w:ascii="Times New Roman" w:hAnsi="Times New Roman"/>
      <w:b/>
      <w:sz w:val="24"/>
    </w:rPr>
  </w:style>
  <w:style w:type="character" w:customStyle="1" w:styleId="af">
    <w:name w:val="Название Знак"/>
    <w:basedOn w:val="1"/>
    <w:link w:val="ae"/>
    <w:rPr>
      <w:rFonts w:ascii="Times New Roman" w:hAnsi="Times New Roman"/>
      <w:b/>
      <w:color w:val="000000"/>
      <w:sz w:val="24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A0FF"/>
      <w:sz w:val="26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24">
    <w:name w:val="Body Text Indent 2"/>
    <w:basedOn w:val="a"/>
    <w:link w:val="25"/>
    <w:pPr>
      <w:spacing w:after="0" w:line="240" w:lineRule="auto"/>
      <w:ind w:firstLine="993"/>
    </w:pPr>
    <w:rPr>
      <w:rFonts w:ascii="Times New Roman" w:hAnsi="Times New Roman"/>
      <w:sz w:val="24"/>
    </w:rPr>
  </w:style>
  <w:style w:type="character" w:customStyle="1" w:styleId="25">
    <w:name w:val="Основной текст с отступом 2 Знак"/>
    <w:basedOn w:val="1"/>
    <w:link w:val="24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Алясик Валентина Юрьевна</cp:lastModifiedBy>
  <cp:revision>4</cp:revision>
  <cp:lastPrinted>2022-08-24T09:55:00Z</cp:lastPrinted>
  <dcterms:created xsi:type="dcterms:W3CDTF">2022-11-23T09:18:00Z</dcterms:created>
  <dcterms:modified xsi:type="dcterms:W3CDTF">2022-11-23T09:26:00Z</dcterms:modified>
</cp:coreProperties>
</file>